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45" w:rsidRDefault="00735145" w:rsidP="00E108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145" w:rsidRDefault="00735145" w:rsidP="00E108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145" w:rsidRDefault="00735145" w:rsidP="00E108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145" w:rsidRDefault="00735145" w:rsidP="007351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040635" wp14:editId="666F02AF">
            <wp:extent cx="5940425" cy="8164025"/>
            <wp:effectExtent l="0" t="0" r="0" b="0"/>
            <wp:docPr id="1" name="Рисунок 1" descr="C:\Users\Администратор\Downloads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45" w:rsidRDefault="00735145" w:rsidP="007351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5145" w:rsidRDefault="00735145" w:rsidP="00E108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76" w:rsidRPr="00E10876" w:rsidRDefault="00E10876" w:rsidP="00E108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1.1.</w:t>
      </w:r>
      <w:r w:rsidRPr="00E10876">
        <w:rPr>
          <w:rFonts w:ascii="Times New Roman" w:hAnsi="Times New Roman" w:cs="Times New Roman"/>
          <w:sz w:val="28"/>
          <w:szCs w:val="28"/>
        </w:rPr>
        <w:tab/>
        <w:t>Настоящее Положение о внутренней системе оценки качества образования в  МБОУ Школа № 7 (далее – Положение) определяет цели, задачи, принципы системы оценки качества образования в школе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1.2.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Положение представляет собой нормативный документ, разработанный в соответствии с 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1.3.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1.4.</w:t>
      </w:r>
      <w:r w:rsidRPr="00E10876">
        <w:rPr>
          <w:rFonts w:ascii="Times New Roman" w:hAnsi="Times New Roman" w:cs="Times New Roman"/>
          <w:sz w:val="28"/>
          <w:szCs w:val="28"/>
        </w:rPr>
        <w:tab/>
        <w:t>Основными пользователями результатов системы оценки качества образования школы являются: учителя, обучающиеся и их родители, экспертные комиссии при проведении процедур лицензирования, аккредитации школы, аттестации работников школы. 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1.5.</w:t>
      </w:r>
      <w:r w:rsidRPr="00E10876">
        <w:rPr>
          <w:rFonts w:ascii="Times New Roman" w:hAnsi="Times New Roman" w:cs="Times New Roman"/>
          <w:sz w:val="28"/>
          <w:szCs w:val="28"/>
        </w:rPr>
        <w:tab/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1.6.</w:t>
      </w:r>
      <w:r w:rsidRPr="00E10876">
        <w:rPr>
          <w:rFonts w:ascii="Times New Roman" w:hAnsi="Times New Roman" w:cs="Times New Roman"/>
          <w:sz w:val="28"/>
          <w:szCs w:val="28"/>
        </w:rPr>
        <w:tab/>
        <w:t>В настоящем Положении используются следующие термины: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E10876">
        <w:rPr>
          <w:rFonts w:ascii="Times New Roman" w:hAnsi="Times New Roman" w:cs="Times New Roman"/>
          <w:sz w:val="28"/>
          <w:szCs w:val="28"/>
        </w:rPr>
        <w:t xml:space="preserve"> 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Качество условий</w:t>
      </w:r>
      <w:r w:rsidRPr="00E10876">
        <w:rPr>
          <w:rFonts w:ascii="Times New Roman" w:hAnsi="Times New Roman" w:cs="Times New Roman"/>
          <w:sz w:val="28"/>
          <w:szCs w:val="28"/>
        </w:rPr>
        <w:t xml:space="preserve">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Государственный стандарт</w:t>
      </w:r>
      <w:r w:rsidRPr="00E10876">
        <w:rPr>
          <w:rFonts w:ascii="Times New Roman" w:hAnsi="Times New Roman" w:cs="Times New Roman"/>
          <w:sz w:val="28"/>
          <w:szCs w:val="28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Критерий –</w:t>
      </w:r>
      <w:r w:rsidRPr="00E10876">
        <w:rPr>
          <w:rFonts w:ascii="Times New Roman" w:hAnsi="Times New Roman" w:cs="Times New Roman"/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lastRenderedPageBreak/>
        <w:t>Мониторинг  в системе образования</w:t>
      </w:r>
      <w:r w:rsidRPr="00E10876">
        <w:rPr>
          <w:rFonts w:ascii="Times New Roman" w:hAnsi="Times New Roman" w:cs="Times New Roman"/>
          <w:sz w:val="28"/>
          <w:szCs w:val="28"/>
        </w:rPr>
        <w:t xml:space="preserve">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Pr="00E10876">
        <w:rPr>
          <w:rFonts w:ascii="Times New Roman" w:hAnsi="Times New Roman" w:cs="Times New Roman"/>
          <w:sz w:val="28"/>
          <w:szCs w:val="28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Измерение</w:t>
      </w:r>
      <w:r w:rsidRPr="00E10876">
        <w:rPr>
          <w:rFonts w:ascii="Times New Roman" w:hAnsi="Times New Roman" w:cs="Times New Roman"/>
          <w:sz w:val="28"/>
          <w:szCs w:val="28"/>
        </w:rPr>
        <w:t xml:space="preserve"> – метод регистрации состояния качества образования, а также оценка уровня образовательных достижений с помощью КИМов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1.7. Оценка качества образования осуществляется посредством: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системы внутришкольного контроля;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общественной экспертизы качества образования;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лицензирования;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государственной аккредитации;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государственной итоговой аттестации выпускников;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мониторинга качества образования.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1.8. В качестве источников  данных для оценки качества образования используются</w:t>
      </w:r>
      <w:r w:rsidRPr="00E10876">
        <w:rPr>
          <w:rFonts w:ascii="Times New Roman" w:hAnsi="Times New Roman" w:cs="Times New Roman"/>
          <w:sz w:val="28"/>
          <w:szCs w:val="28"/>
        </w:rPr>
        <w:t>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образовательная статистика;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промежуточная и итоговая аттестация;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мониторинговые исследования;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социологические опросы;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отчеты работников школы;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посещение уроков и внеклассных мероприятий.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2.</w:t>
      </w:r>
      <w:r w:rsidRPr="00E10876">
        <w:rPr>
          <w:rFonts w:ascii="Times New Roman" w:hAnsi="Times New Roman" w:cs="Times New Roman"/>
          <w:b/>
          <w:sz w:val="28"/>
          <w:szCs w:val="28"/>
        </w:rPr>
        <w:tab/>
        <w:t>Основные цели, задачи и принципы системы оценки качества образования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2.1. Целями системы оценки качества образования являются: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 школе;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прогнозирование развития образовательной системы школы.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2.2</w:t>
      </w:r>
      <w:r w:rsidRPr="00E10876">
        <w:rPr>
          <w:rFonts w:ascii="Times New Roman" w:hAnsi="Times New Roman" w:cs="Times New Roman"/>
          <w:b/>
          <w:sz w:val="28"/>
          <w:szCs w:val="28"/>
        </w:rPr>
        <w:tab/>
        <w:t>Задачами построения системы оценки качества образования являются: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формирование единого понимания  критериев качества образования и подходов к его измерению;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изучение и самооценка состояния развития и эффективности деятельности школы;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определение степени соответствия условий осуществления образовательного процесса государственным требованиям;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обеспечение доступности качественного образования;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оценка уровня индивидуальных образовательных достижений обучающихся;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выявление факторов, влияющих на качество образования;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определение рейтинга и стимулирующих доплат педагогам;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2.3. В основу системы оценки качества образования положены следующие принципы: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объективности, достоверности, полноты и системности информации о качестве образования;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доступности информации о состоянии и качестве образования для различных групп  потребителей;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инструментальности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взаимного дополнения оценочных процедур, установление между ними взаимосвязей и взаимозависимости;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соблюдения морально-этических норм при проведении процедур оценки качества образования в школе.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3.</w:t>
      </w:r>
      <w:r w:rsidRPr="00E10876">
        <w:rPr>
          <w:rFonts w:ascii="Times New Roman" w:hAnsi="Times New Roman" w:cs="Times New Roman"/>
          <w:b/>
          <w:sz w:val="28"/>
          <w:szCs w:val="28"/>
        </w:rPr>
        <w:tab/>
        <w:t>Организационная  и функциональная структура системы оценки качества образования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 xml:space="preserve">3.1.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3.2. Администрация  школы: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3.3. Методический совет</w:t>
      </w:r>
      <w:r w:rsidRPr="00E10876">
        <w:rPr>
          <w:rFonts w:ascii="Times New Roman" w:hAnsi="Times New Roman" w:cs="Times New Roman"/>
          <w:sz w:val="28"/>
          <w:szCs w:val="28"/>
        </w:rPr>
        <w:t xml:space="preserve"> школы и методические объединения учителей-предметников: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проводят экспертизу организации, содержания и результатов аттестации обучающихся  и формируют предложения по их совершенствованию;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3.4. Педагогический совет школы:</w:t>
      </w:r>
      <w:r w:rsidRPr="00E10876">
        <w:rPr>
          <w:rFonts w:ascii="Times New Roman" w:hAnsi="Times New Roman" w:cs="Times New Roman"/>
          <w:b/>
          <w:sz w:val="28"/>
          <w:szCs w:val="28"/>
        </w:rPr>
        <w:tab/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принимает решение о формах проведения промежуточной аттестации по результатам учебного года.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>4.</w:t>
      </w:r>
      <w:r w:rsidRPr="00E10876">
        <w:rPr>
          <w:rFonts w:ascii="Times New Roman" w:hAnsi="Times New Roman" w:cs="Times New Roman"/>
          <w:b/>
          <w:sz w:val="28"/>
          <w:szCs w:val="28"/>
        </w:rPr>
        <w:tab/>
        <w:t>Реализация школьной системы оценки качества образования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4.1. Реализация школьной системы оценки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lastRenderedPageBreak/>
        <w:t>4.2. Мероприятия по реализации целей и задач ВСОКО</w:t>
      </w:r>
      <w:r w:rsidRPr="00E10876">
        <w:rPr>
          <w:rFonts w:ascii="Times New Roman" w:hAnsi="Times New Roman" w:cs="Times New Roman"/>
          <w:sz w:val="28"/>
          <w:szCs w:val="28"/>
        </w:rPr>
        <w:t xml:space="preserve">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76">
        <w:rPr>
          <w:rFonts w:ascii="Times New Roman" w:hAnsi="Times New Roman" w:cs="Times New Roman"/>
          <w:b/>
          <w:sz w:val="28"/>
          <w:szCs w:val="28"/>
        </w:rPr>
        <w:t xml:space="preserve">4.3. Предметом системы оценки качества образования являются: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воспитательная работа;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эффективность управления качеством образования и открытость деятельности школы;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состояние здоровья обучающихся.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4.4. Реализация школьной ВСОКО осуществляется посредством существующих процедур и экспертной оценки качества образования.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4.4.1. Содержание процедуры оценки качества образовательных результатов обучающихся включает в себя: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единый государственный экзамен для выпускников 11-ых классов;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государственную итоговую аттестацию выпускников 9-ых классов (ОГЭ, ГВЭ);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промежуточную и текущую аттестацию обучающихся;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 внутренние мониторинговые исследования качества знаний обучающихся.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участие и результативность в школьных,  муниципальных, региональных и др. предметных олимпиадах, конкурсах, соревнованиях;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обученности и адаптации обучающихся 5-ых и 10-ых классов;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4.4.2. Содержание процедуры оценки качества организации образовательного процесса включает в себя: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результаты лицензирования и государственной аккредитации;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эффективность механизмов самооценки и внешней оценки деятельности путем анализа ежегодных публичных докладов;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программно-информационное обеспечение, наличие школьного сайта, регулярно пополнение, интернет и  эффективность его использования в учебном процессе;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оснащенность учебных кабинетов современным оборудованием, средствами обучения и мебелью;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обеспеченность методической и учебной литературой;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оценку соответствия службы охраны труда и обеспечение безопасности (ТБ, ОТ, ППБ,  СанПиН, антитеррористической безопасности, требования нормативных документов);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оценку состояния условий обучения нормативам и требованиям СанПиН.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диагностика уровня тревожности обучающихся 1, 5, 10 классов в период       адаптации;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оценку отсева обучающихся на всех ступенях обучения и сохранение контингента обучающихся;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анализ результатов дальнейшего трудоустройства выпускников;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оценку открытости школы для родителей и общественных организаций анкетирование  родителей.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4.4.3. Содержание процедуры оценки системы дополнительного образования включает в себя: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степень соответствия программ дополнительного образования нормативным требованиям;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реализация направленности программ дополнительного образования, заявленной в лицензии;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доля обучающихся (%), охваченных дополнительным образованием.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4.4.4. Содержание процедуры оценки качества воспитательной работы включает в себя: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степень вовлеченности в воспитательный процесс педагогического коллектива и родителей;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качество планирования воспитательной работы;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охват обучающихся таким содержанием деятельности, которая соответствует их интересам и потребностям;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наличие детского самоуправления;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удовлетворенность обучающихся и родителей воспитательным процессом;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исследование уровня воспитанности обучающихся;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положительная динамика количества правонарушений и преступлений обучающихся.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аттестация педагогов;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знание и использование современных педагогических методик и технологий;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образовательные достижения учащихся;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подготовку и участие в качестве экспертов ЕГЭ, аттестационных комиссий, жюри и т.д.;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участие в профессиональных конкурсах разного уровня.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4.4.7. Содержание процедуры оценки здоровья обучающихся включает в себя: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наличие медицинского кабинета и его оснащенность;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регулярность и качество проведения санитарно-эпидемиологических профилактических мероприятий;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оценку заболеваемости обучающихся, педагогических и других работников школы;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оценку состояния физкультурно-оздоровительной работы;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диагностика состояния здоровья обучающихся.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BF3593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7020"/>
      </w:tblGrid>
      <w:tr w:rsidR="00E10876" w:rsidRPr="00E10876" w:rsidTr="005B38A6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10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E10876" w:rsidRPr="00E10876" w:rsidTr="005B38A6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Доля обучающихся, которые учатся на «4» и «5»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Доля обучающихся, которые участвуют в конкурсах, олимпиадах, научно-практических конференциях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имеющих отметку «2»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9 классов, получивших документ об образовании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9 классов, получивших документ об образовании особого образца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11 классов, получивших документ об образовании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11 классов, получивших документ об образовании особого образца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продолживших обучение в 10 классе в своей школе </w:t>
            </w:r>
          </w:p>
        </w:tc>
      </w:tr>
      <w:tr w:rsidR="00E10876" w:rsidRPr="00E10876" w:rsidTr="005B38A6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выпускников средней школы (результаты ЕГЭ по предметам)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аттестации выпускников 9 класса (результаты ГИА-9 по русскому языку и математике)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участвующих в муниципальных и региональных  предметных олимпиадах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победивших в муниципальных и региональных  предметных олимпиадах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принимавших участие в различных конкурсах и мероприятиях </w:t>
            </w:r>
          </w:p>
        </w:tc>
      </w:tr>
      <w:tr w:rsidR="00E10876" w:rsidRPr="00E10876" w:rsidTr="005B38A6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Здоровье обучающихся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Доля обучающихся, которые занимаются физической культурой и спортом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Доля обучающихся, которые занимаются в спортивных секциях</w:t>
            </w:r>
          </w:p>
        </w:tc>
      </w:tr>
      <w:tr w:rsidR="00E10876" w:rsidRPr="00E10876" w:rsidTr="005B38A6">
        <w:trPr>
          <w:trHeight w:val="179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Социализация обучающихся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Доля выпускников, не работающих и не продолживших обучение, к численности выпускников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состоящих на учете в  ОДН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к общей численности обучающихся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выпускников, поступивших в специальные учебные заведения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Доля выпускников, поступивших в ВУЗы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876" w:rsidRPr="00E10876" w:rsidTr="005B38A6">
        <w:trPr>
          <w:trHeight w:val="81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родителей к участию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Доля родителей (законных представителей), участвующих в «жизни школы»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6" w:rsidRPr="00E10876" w:rsidTr="005B38A6">
        <w:trPr>
          <w:trHeight w:val="253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Доля учителей, которые используют современные педагогические технологии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Доля учителей, которые используют ИКТ на уроках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имеющих первую квалификационную категорию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имеющих высшую квалификационную категорию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прошедших курсы повышения квалификации 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принимавших участие в профессиональных конкурсах </w:t>
            </w:r>
          </w:p>
        </w:tc>
      </w:tr>
      <w:tr w:rsidR="00E10876" w:rsidRPr="00E10876" w:rsidTr="005B38A6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к </w:t>
            </w:r>
            <w:r w:rsidRPr="00E10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Укомплектованность         педагогическими     кадрами,         имеющими необходимую квалификацию, по каждому из </w:t>
            </w:r>
            <w:r w:rsidRPr="00E10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учебного плана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Соответствие   нормам и требованиям СанПиН.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дополнительного образования, количество программ дополнительного образования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E10876" w:rsidRPr="00E10876" w:rsidRDefault="00E10876" w:rsidP="00E108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оборудованного медицинского кабинета </w:t>
            </w:r>
          </w:p>
        </w:tc>
      </w:tr>
    </w:tbl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4.8. 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 xml:space="preserve">4.10. Диагностические и оценочные процедуры в рамках ВСОКО проводятся с привлечением профессиональных и общественных экспертов (экспертных сообществ).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5.</w:t>
      </w:r>
      <w:r w:rsidRPr="00E10876">
        <w:rPr>
          <w:rFonts w:ascii="Times New Roman" w:hAnsi="Times New Roman" w:cs="Times New Roman"/>
          <w:sz w:val="28"/>
          <w:szCs w:val="28"/>
        </w:rPr>
        <w:tab/>
        <w:t>Общественное участие  во внутренней оценке и  контроле качества образования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основным потребителям результатов ВСОКО;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 xml:space="preserve">средствам массовой информации через публичный доклад директора школы; 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•</w:t>
      </w:r>
      <w:r w:rsidRPr="00E10876">
        <w:rPr>
          <w:rFonts w:ascii="Times New Roman" w:hAnsi="Times New Roman" w:cs="Times New Roman"/>
          <w:sz w:val="28"/>
          <w:szCs w:val="28"/>
        </w:rPr>
        <w:tab/>
        <w:t>размещение  аналитических материалов, результатов  оценки качества образования на официальном сайте школы.</w:t>
      </w:r>
    </w:p>
    <w:p w:rsidR="00E10876" w:rsidRPr="00E10876" w:rsidRDefault="00E10876" w:rsidP="00E10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76">
        <w:rPr>
          <w:rFonts w:ascii="Times New Roman" w:hAnsi="Times New Roman" w:cs="Times New Roman"/>
          <w:sz w:val="28"/>
          <w:szCs w:val="28"/>
        </w:rPr>
        <w:t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BF3593" w:rsidRPr="00E10876" w:rsidRDefault="00BF3593" w:rsidP="00BF3593">
      <w:pPr>
        <w:rPr>
          <w:rFonts w:ascii="Times New Roman" w:hAnsi="Times New Roman" w:cs="Times New Roman"/>
          <w:sz w:val="24"/>
          <w:szCs w:val="24"/>
        </w:rPr>
      </w:pPr>
    </w:p>
    <w:p w:rsidR="00BF3593" w:rsidRPr="00E10876" w:rsidRDefault="00BF3593" w:rsidP="00BF3593">
      <w:pPr>
        <w:rPr>
          <w:rFonts w:ascii="Times New Roman" w:hAnsi="Times New Roman" w:cs="Times New Roman"/>
          <w:sz w:val="24"/>
          <w:szCs w:val="24"/>
        </w:rPr>
      </w:pPr>
    </w:p>
    <w:p w:rsidR="00E10876" w:rsidRPr="00E10876" w:rsidRDefault="00E10876" w:rsidP="00BF3593">
      <w:pPr>
        <w:rPr>
          <w:rFonts w:ascii="Times New Roman" w:hAnsi="Times New Roman" w:cs="Times New Roman"/>
          <w:sz w:val="24"/>
          <w:szCs w:val="24"/>
        </w:rPr>
      </w:pPr>
    </w:p>
    <w:p w:rsidR="00E10876" w:rsidRPr="00E10876" w:rsidRDefault="00E10876" w:rsidP="00BF3593">
      <w:pPr>
        <w:rPr>
          <w:rFonts w:ascii="Times New Roman" w:hAnsi="Times New Roman" w:cs="Times New Roman"/>
          <w:sz w:val="24"/>
          <w:szCs w:val="24"/>
        </w:rPr>
      </w:pPr>
    </w:p>
    <w:p w:rsidR="00E10876" w:rsidRPr="00E10876" w:rsidRDefault="00E10876" w:rsidP="00BF3593">
      <w:pPr>
        <w:rPr>
          <w:rFonts w:ascii="Times New Roman" w:hAnsi="Times New Roman" w:cs="Times New Roman"/>
          <w:sz w:val="24"/>
          <w:szCs w:val="24"/>
        </w:rPr>
      </w:pPr>
    </w:p>
    <w:p w:rsidR="00E10876" w:rsidRPr="00E10876" w:rsidRDefault="00E10876" w:rsidP="00BF3593">
      <w:pPr>
        <w:rPr>
          <w:rFonts w:ascii="Times New Roman" w:hAnsi="Times New Roman" w:cs="Times New Roman"/>
          <w:sz w:val="24"/>
          <w:szCs w:val="24"/>
        </w:rPr>
      </w:pPr>
    </w:p>
    <w:p w:rsidR="00E10876" w:rsidRPr="00E10876" w:rsidRDefault="00E10876" w:rsidP="00BF3593">
      <w:pPr>
        <w:rPr>
          <w:rFonts w:ascii="Times New Roman" w:hAnsi="Times New Roman" w:cs="Times New Roman"/>
          <w:sz w:val="24"/>
          <w:szCs w:val="24"/>
        </w:rPr>
      </w:pPr>
    </w:p>
    <w:p w:rsidR="00E10876" w:rsidRPr="00E10876" w:rsidRDefault="00E10876" w:rsidP="00BF3593">
      <w:pPr>
        <w:rPr>
          <w:rFonts w:ascii="Times New Roman" w:hAnsi="Times New Roman" w:cs="Times New Roman"/>
          <w:sz w:val="24"/>
          <w:szCs w:val="24"/>
        </w:rPr>
      </w:pPr>
    </w:p>
    <w:p w:rsidR="00E10876" w:rsidRPr="00E10876" w:rsidRDefault="00E10876" w:rsidP="00BF3593">
      <w:pPr>
        <w:rPr>
          <w:rFonts w:ascii="Times New Roman" w:hAnsi="Times New Roman" w:cs="Times New Roman"/>
          <w:sz w:val="24"/>
          <w:szCs w:val="24"/>
        </w:rPr>
      </w:pPr>
    </w:p>
    <w:p w:rsidR="00E10876" w:rsidRDefault="00E10876" w:rsidP="00BF3593"/>
    <w:p w:rsidR="00E10876" w:rsidRDefault="00E10876" w:rsidP="00BF3593"/>
    <w:p w:rsidR="00E10876" w:rsidRDefault="00E10876" w:rsidP="00BF3593"/>
    <w:p w:rsidR="00E10876" w:rsidRDefault="00E10876" w:rsidP="00BF3593"/>
    <w:p w:rsidR="00E10876" w:rsidRDefault="00E10876" w:rsidP="00BF3593"/>
    <w:p w:rsidR="00E10876" w:rsidRDefault="00E10876" w:rsidP="00BF3593"/>
    <w:p w:rsidR="00E10876" w:rsidRDefault="00E10876" w:rsidP="00BF3593"/>
    <w:p w:rsidR="00E10876" w:rsidRDefault="00E10876" w:rsidP="00BF3593"/>
    <w:p w:rsidR="00E10876" w:rsidRDefault="00E10876" w:rsidP="00BF3593"/>
    <w:p w:rsidR="00E10876" w:rsidRDefault="00E10876" w:rsidP="00BF3593"/>
    <w:p w:rsidR="00E10876" w:rsidRDefault="00E10876" w:rsidP="00BF3593"/>
    <w:p w:rsidR="00E10876" w:rsidRDefault="00E10876" w:rsidP="00BF3593"/>
    <w:p w:rsidR="00E10876" w:rsidRDefault="00E10876" w:rsidP="00BF3593"/>
    <w:p w:rsidR="00E10876" w:rsidRDefault="00E10876" w:rsidP="00BF3593"/>
    <w:p w:rsidR="007B3F7F" w:rsidRDefault="007B3F7F" w:rsidP="00BF3593"/>
    <w:p w:rsidR="007B3F7F" w:rsidRDefault="007B3F7F" w:rsidP="00BF3593"/>
    <w:p w:rsidR="007B3F7F" w:rsidRDefault="007B3F7F" w:rsidP="00BF3593"/>
    <w:p w:rsidR="007B3F7F" w:rsidRDefault="007B3F7F" w:rsidP="00BF3593"/>
    <w:p w:rsidR="007B3F7F" w:rsidRDefault="007B3F7F" w:rsidP="00BF3593"/>
    <w:p w:rsidR="007B3F7F" w:rsidRDefault="007B3F7F" w:rsidP="00BF3593"/>
    <w:p w:rsidR="007B3F7F" w:rsidRDefault="007B3F7F" w:rsidP="00BF3593"/>
    <w:p w:rsidR="007B3F7F" w:rsidRDefault="007B3F7F" w:rsidP="00BF3593"/>
    <w:p w:rsidR="007B3F7F" w:rsidRDefault="007B3F7F" w:rsidP="00BF3593"/>
    <w:p w:rsidR="007B3F7F" w:rsidRDefault="007B3F7F" w:rsidP="00BF3593"/>
    <w:p w:rsidR="00E10876" w:rsidRDefault="00E10876" w:rsidP="00BF3593"/>
    <w:sectPr w:rsidR="00E1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A9B"/>
    <w:multiLevelType w:val="hybridMultilevel"/>
    <w:tmpl w:val="D8BAE2CE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3593"/>
    <w:rsid w:val="00041696"/>
    <w:rsid w:val="000767A3"/>
    <w:rsid w:val="000A7A22"/>
    <w:rsid w:val="000C0CED"/>
    <w:rsid w:val="000F0B86"/>
    <w:rsid w:val="000F3E5B"/>
    <w:rsid w:val="001047AF"/>
    <w:rsid w:val="00146FDA"/>
    <w:rsid w:val="001B14CE"/>
    <w:rsid w:val="002964D8"/>
    <w:rsid w:val="002E4C03"/>
    <w:rsid w:val="00301C19"/>
    <w:rsid w:val="0038096E"/>
    <w:rsid w:val="003C0B9B"/>
    <w:rsid w:val="00435A99"/>
    <w:rsid w:val="00442583"/>
    <w:rsid w:val="004B3C6F"/>
    <w:rsid w:val="004E01B6"/>
    <w:rsid w:val="0062400C"/>
    <w:rsid w:val="006E68F5"/>
    <w:rsid w:val="006F5A36"/>
    <w:rsid w:val="007305ED"/>
    <w:rsid w:val="00735145"/>
    <w:rsid w:val="007A1125"/>
    <w:rsid w:val="007B3F7F"/>
    <w:rsid w:val="007C6469"/>
    <w:rsid w:val="007E5962"/>
    <w:rsid w:val="007F130D"/>
    <w:rsid w:val="007F5564"/>
    <w:rsid w:val="00937FE9"/>
    <w:rsid w:val="00A77997"/>
    <w:rsid w:val="00AA3DB2"/>
    <w:rsid w:val="00AB4AA6"/>
    <w:rsid w:val="00B97309"/>
    <w:rsid w:val="00BA4549"/>
    <w:rsid w:val="00BE2018"/>
    <w:rsid w:val="00BF3593"/>
    <w:rsid w:val="00C32597"/>
    <w:rsid w:val="00C55B2A"/>
    <w:rsid w:val="00DB3F3D"/>
    <w:rsid w:val="00DB6FD0"/>
    <w:rsid w:val="00E10876"/>
    <w:rsid w:val="00E43BA3"/>
    <w:rsid w:val="00E74B4D"/>
    <w:rsid w:val="00EF0972"/>
    <w:rsid w:val="00F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F7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F35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BF3593"/>
    <w:rPr>
      <w:rFonts w:ascii="Calibri" w:hAnsi="Calibri" w:cs="Calibri"/>
      <w:b/>
      <w:bCs/>
      <w:i/>
      <w:iCs/>
      <w:sz w:val="26"/>
      <w:szCs w:val="26"/>
      <w:lang w:val="ru-RU" w:eastAsia="en-US" w:bidi="ar-SA"/>
    </w:rPr>
  </w:style>
  <w:style w:type="paragraph" w:styleId="a3">
    <w:name w:val="Normal (Web)"/>
    <w:basedOn w:val="a"/>
    <w:rsid w:val="00BF35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semiHidden/>
    <w:locked/>
    <w:rsid w:val="00BF3593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Plain Text"/>
    <w:basedOn w:val="a"/>
    <w:link w:val="a4"/>
    <w:semiHidden/>
    <w:rsid w:val="00BF359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F3593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E10876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3F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7</cp:revision>
  <cp:lastPrinted>2018-02-07T13:01:00Z</cp:lastPrinted>
  <dcterms:created xsi:type="dcterms:W3CDTF">2018-01-31T14:11:00Z</dcterms:created>
  <dcterms:modified xsi:type="dcterms:W3CDTF">2018-02-10T12:37:00Z</dcterms:modified>
</cp:coreProperties>
</file>